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1" w:rsidRPr="004852D1" w:rsidRDefault="004852D1" w:rsidP="004852D1">
      <w:pPr>
        <w:spacing w:after="0" w:line="320" w:lineRule="atLeast"/>
        <w:rPr>
          <w:rFonts w:ascii="Verdana" w:eastAsia="Times New Roman" w:hAnsi="Verdana" w:cs="Times New Roman"/>
          <w:sz w:val="18"/>
          <w:szCs w:val="18"/>
          <w:lang w:eastAsia="sv-SE"/>
        </w:rPr>
      </w:pPr>
      <w:bookmarkStart w:id="0" w:name="_GoBack"/>
      <w:bookmarkEnd w:id="0"/>
    </w:p>
    <w:p w:rsidR="004852D1" w:rsidRPr="004852D1" w:rsidRDefault="004852D1" w:rsidP="004852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4852D1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4852D1" w:rsidRPr="004852D1" w:rsidRDefault="004852D1" w:rsidP="004852D1">
      <w:pPr>
        <w:spacing w:after="0" w:line="320" w:lineRule="atLeast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4852D1">
        <w:rPr>
          <w:rFonts w:ascii="Verdana" w:eastAsia="Times New Roman" w:hAnsi="Verdana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4852D1" w:rsidRPr="004852D1" w:rsidRDefault="00580ABB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18"/>
          <w:szCs w:val="18"/>
          <w:lang w:eastAsia="sv-SE"/>
        </w:rPr>
      </w:pPr>
      <w:hyperlink r:id="rId8" w:history="1">
        <w:r w:rsidR="004852D1" w:rsidRPr="004852D1">
          <w:rPr>
            <w:rFonts w:ascii="Verdana" w:eastAsia="Times New Roman" w:hAnsi="Verdana" w:cs="Times New Roman"/>
            <w:color w:val="1C5170"/>
            <w:sz w:val="18"/>
            <w:szCs w:val="18"/>
            <w:u w:val="single"/>
            <w:lang w:eastAsia="sv-SE"/>
          </w:rPr>
          <w:t>Sveriges riksdag</w:t>
        </w:r>
      </w:hyperlink>
      <w:r w:rsidR="004852D1" w:rsidRPr="004852D1">
        <w:rPr>
          <w:rFonts w:ascii="Verdana" w:eastAsia="Times New Roman" w:hAnsi="Verdana" w:cs="Times New Roman"/>
          <w:noProof/>
          <w:sz w:val="18"/>
          <w:szCs w:val="18"/>
          <w:lang w:eastAsia="sv-SE"/>
        </w:rPr>
        <w:drawing>
          <wp:inline distT="0" distB="0" distL="0" distR="0" wp14:anchorId="398CD03E" wp14:editId="6A1DAB12">
            <wp:extent cx="2095500" cy="552450"/>
            <wp:effectExtent l="0" t="0" r="0" b="0"/>
            <wp:docPr id="1" name="Bild 2" descr="Sveriges riks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riges riksd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2D1" w:rsidRPr="004852D1">
        <w:rPr>
          <w:rFonts w:ascii="Verdana" w:eastAsia="Times New Roman" w:hAnsi="Verdana" w:cs="Times New Roman"/>
          <w:sz w:val="18"/>
          <w:szCs w:val="18"/>
          <w:lang w:eastAsia="sv-SE"/>
        </w:rPr>
        <w:t xml:space="preserve"> </w:t>
      </w:r>
    </w:p>
    <w:p w:rsidR="004852D1" w:rsidRDefault="004852D1" w:rsidP="004852D1">
      <w:pPr>
        <w:shd w:val="clear" w:color="auto" w:fill="FFFFFF"/>
        <w:spacing w:after="0" w:line="320" w:lineRule="atLeast"/>
        <w:ind w:left="390" w:right="360"/>
        <w:rPr>
          <w:rFonts w:ascii="Verdana" w:eastAsia="Times New Roman" w:hAnsi="Verdana" w:cs="Times New Roman"/>
          <w:sz w:val="18"/>
          <w:szCs w:val="18"/>
          <w:lang w:eastAsia="sv-SE"/>
        </w:rPr>
      </w:pPr>
    </w:p>
    <w:p w:rsidR="004852D1" w:rsidRPr="004852D1" w:rsidRDefault="00580ABB" w:rsidP="004852D1">
      <w:pPr>
        <w:shd w:val="clear" w:color="auto" w:fill="FFFFFF"/>
        <w:spacing w:after="0" w:line="320" w:lineRule="atLeast"/>
        <w:ind w:left="390" w:right="360"/>
        <w:rPr>
          <w:rFonts w:ascii="Verdana" w:eastAsia="Times New Roman" w:hAnsi="Verdana" w:cs="Times New Roman"/>
          <w:sz w:val="18"/>
          <w:szCs w:val="18"/>
          <w:lang w:eastAsia="sv-SE"/>
        </w:rPr>
      </w:pPr>
      <w:hyperlink r:id="rId10" w:history="1">
        <w:r w:rsidR="004852D1" w:rsidRPr="004852D1">
          <w:rPr>
            <w:rFonts w:ascii="Verdana" w:eastAsia="Times New Roman" w:hAnsi="Verdana" w:cs="Times New Roman"/>
            <w:color w:val="1C5170"/>
            <w:sz w:val="18"/>
            <w:szCs w:val="18"/>
            <w:u w:val="single"/>
            <w:lang w:eastAsia="sv-SE"/>
          </w:rPr>
          <w:t>Förordning (2003:248) om bidrag till lönekostnader inom verksamheten kulturarvs-IT</w:t>
        </w:r>
      </w:hyperlink>
      <w:r w:rsidR="004852D1" w:rsidRPr="004852D1">
        <w:rPr>
          <w:rFonts w:ascii="Verdana" w:eastAsia="Times New Roman" w:hAnsi="Verdana" w:cs="Times New Roman"/>
          <w:sz w:val="18"/>
          <w:szCs w:val="18"/>
          <w:lang w:eastAsia="sv-SE"/>
        </w:rPr>
        <w:t xml:space="preserve"> </w:t>
      </w:r>
    </w:p>
    <w:p w:rsidR="004852D1" w:rsidRPr="004852D1" w:rsidRDefault="004852D1" w:rsidP="004852D1">
      <w:pPr>
        <w:shd w:val="clear" w:color="auto" w:fill="FFFFFF"/>
        <w:spacing w:before="100" w:beforeAutospacing="1" w:after="144" w:line="288" w:lineRule="atLeast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sv-SE"/>
        </w:rPr>
      </w:pPr>
      <w:r w:rsidRPr="004852D1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sv-SE"/>
        </w:rPr>
        <w:t>Svensk författningssamling 2003:248</w:t>
      </w:r>
    </w:p>
    <w:p w:rsidR="004852D1" w:rsidRPr="004852D1" w:rsidRDefault="004852D1" w:rsidP="004852D1">
      <w:pPr>
        <w:shd w:val="clear" w:color="auto" w:fill="FFFFFF"/>
        <w:spacing w:before="100" w:beforeAutospacing="1" w:after="48" w:line="264" w:lineRule="atLeast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sv-SE"/>
        </w:rPr>
      </w:pPr>
      <w:r w:rsidRPr="004852D1">
        <w:rPr>
          <w:rFonts w:ascii="Verdana" w:eastAsia="Times New Roman" w:hAnsi="Verdana" w:cs="Times New Roman"/>
          <w:b/>
          <w:bCs/>
          <w:sz w:val="27"/>
          <w:szCs w:val="27"/>
          <w:lang w:eastAsia="sv-SE"/>
        </w:rPr>
        <w:t>Förordning (2003:248) om bidrag till lönekostnader inom verksamheten kulturarvs-IT</w:t>
      </w:r>
    </w:p>
    <w:p w:rsid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852D1">
        <w:rPr>
          <w:rFonts w:ascii="Verdana" w:eastAsia="Times New Roman" w:hAnsi="Verdana" w:cs="Times New Roman"/>
          <w:b/>
          <w:bCs/>
          <w:sz w:val="18"/>
          <w:szCs w:val="18"/>
          <w:lang w:eastAsia="sv-SE"/>
        </w:rPr>
        <w:t>SFS nr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t>: 2003:248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Pr="004852D1">
        <w:rPr>
          <w:rFonts w:ascii="Verdana" w:eastAsia="Times New Roman" w:hAnsi="Verdana" w:cs="Times New Roman"/>
          <w:b/>
          <w:bCs/>
          <w:sz w:val="18"/>
          <w:szCs w:val="18"/>
          <w:lang w:eastAsia="sv-SE"/>
        </w:rPr>
        <w:t>Departement/myndighet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t>: Kulturdepartementet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Pr="004852D1">
        <w:rPr>
          <w:rFonts w:ascii="Verdana" w:eastAsia="Times New Roman" w:hAnsi="Verdana" w:cs="Times New Roman"/>
          <w:b/>
          <w:bCs/>
          <w:sz w:val="18"/>
          <w:szCs w:val="18"/>
          <w:lang w:eastAsia="sv-SE"/>
        </w:rPr>
        <w:t>Utfärdad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t>: 2003-05-22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Pr="004852D1">
        <w:rPr>
          <w:rFonts w:ascii="Verdana" w:eastAsia="Times New Roman" w:hAnsi="Verdana" w:cs="Times New Roman"/>
          <w:b/>
          <w:bCs/>
          <w:sz w:val="18"/>
          <w:szCs w:val="18"/>
          <w:lang w:eastAsia="sv-SE"/>
        </w:rPr>
        <w:t>Omtryck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t xml:space="preserve">: 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Pr="004852D1">
        <w:rPr>
          <w:rFonts w:ascii="Verdana" w:eastAsia="Times New Roman" w:hAnsi="Verdana" w:cs="Times New Roman"/>
          <w:b/>
          <w:bCs/>
          <w:sz w:val="18"/>
          <w:szCs w:val="18"/>
          <w:lang w:eastAsia="sv-SE"/>
        </w:rPr>
        <w:t>Ändrad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t>: t.o.m. SFS 2012:614</w:t>
      </w:r>
      <w:r w:rsidRPr="004852D1">
        <w:rPr>
          <w:rFonts w:ascii="Verdana" w:eastAsia="Times New Roman" w:hAnsi="Verdana" w:cs="Times New Roman"/>
          <w:sz w:val="18"/>
          <w:szCs w:val="18"/>
          <w:lang w:eastAsia="sv-SE"/>
        </w:rPr>
        <w:br/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>Inledande bestämmelser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1" w:name="S1"/>
      <w:bookmarkStart w:id="2" w:name="P1"/>
      <w:bookmarkEnd w:id="1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1 §</w:t>
      </w:r>
      <w:bookmarkEnd w:id="2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Bidrag enligt denna förordning får lämnas till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lönekostnader för arbetsledare inom verksamheten kulturarvs-IT. Bidrag får endast lämnas till en lokal eller regional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institution inom musei- eller arkivsektorn.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3" w:name="P1S2"/>
      <w:bookmarkEnd w:id="3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>Vid fördelningen av bidrag skall målsättningen vara att stöd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skall ges till en institution i varje län. Bestämmelserna i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denna förordning gäller dock inte den verksamhet benämnd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kulturarvs-IT som bedrivs vid Stiftelsen Föremålsvård i Kiruna.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4" w:name="P1S3"/>
      <w:bookmarkStart w:id="5" w:name="P2"/>
      <w:bookmarkEnd w:id="4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2 §</w:t>
      </w:r>
      <w:bookmarkEnd w:id="5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Med kulturarvs-IT avses verksamhet som har till syfte att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1. öka tillgängligheten till kulturarvet, och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2. erbjuda arbete till personer som omfattas av insatserna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lönebidrag eller trygghetsanställning enligt förordningen (2000:630) om särskilda insatser för personer med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funktionshinder som medför nedsatt arbetsförmåga, om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arbetstagaren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6" w:name="P2S2"/>
      <w:bookmarkEnd w:id="6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>a) är berättigad till insatser enligt lagen (1993:387) om stöd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och service till vissa funktionshindrade,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b) på grund av långvarig och svår psykisk sjukdom inte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tidigare haft kontakt med arbetslivet eller har varit borta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från arbetslivet under en längre tid, eller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7" w:name="P2S3"/>
      <w:bookmarkEnd w:id="7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>c) har mer än en svårare funktionsnedsättning. Förordning (2012:614).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8" w:name="P2S4"/>
      <w:bookmarkStart w:id="9" w:name="Villkor_för_bidrag"/>
      <w:bookmarkEnd w:id="8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Villkor för bidrag</w:t>
      </w:r>
      <w:bookmarkEnd w:id="9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10" w:name="P2S5"/>
      <w:bookmarkStart w:id="11" w:name="P3"/>
      <w:bookmarkEnd w:id="10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lastRenderedPageBreak/>
        <w:t>3 §</w:t>
      </w:r>
      <w:bookmarkEnd w:id="11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Bidrag lämnas i mån av tillgång på medel. Bidrag får lämnas för arbetsledare som ansvarar för minst fem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anställda som uppfyller kriterierna i 2 § 2. Dessa anställda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ska ha till uppgift att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1. digitalisera och bearbeta museisamlingar eller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arkivmaterial,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2. söka i databaser, eller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3. utföra annan informationstjänst. Förordning (2012:614).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12" w:name="P3S2"/>
      <w:bookmarkStart w:id="13" w:name="Bidragets_storlek"/>
      <w:bookmarkEnd w:id="12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Bidragets storlek</w:t>
      </w:r>
      <w:bookmarkEnd w:id="13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14" w:name="P3S3"/>
      <w:bookmarkStart w:id="15" w:name="P4"/>
      <w:bookmarkEnd w:id="14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4 §</w:t>
      </w:r>
      <w:bookmarkEnd w:id="15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Bidrag lämnas högst med ett belopp som motsvarar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lönekostnaden för en heltidsanställd arbetsledare per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institution.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16" w:name="P4S2"/>
      <w:bookmarkStart w:id="17" w:name="Beslutande_myndighet"/>
      <w:bookmarkEnd w:id="16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Beslutande myndighet</w:t>
      </w:r>
      <w:bookmarkEnd w:id="17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18" w:name="P4S3"/>
      <w:bookmarkStart w:id="19" w:name="P5"/>
      <w:bookmarkEnd w:id="18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5 §</w:t>
      </w:r>
      <w:bookmarkEnd w:id="19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Frågor om bidrag enligt denna förordning prövas av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Riksantikvarieämbetet.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20" w:name="P5S2"/>
      <w:bookmarkStart w:id="21" w:name="Utbetalning_och_redovisning"/>
      <w:bookmarkEnd w:id="20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Utbetalning och redovisning</w:t>
      </w:r>
      <w:bookmarkEnd w:id="21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22" w:name="P5S3"/>
      <w:bookmarkStart w:id="23" w:name="P6"/>
      <w:bookmarkEnd w:id="22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6 §</w:t>
      </w:r>
      <w:bookmarkEnd w:id="23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Bidrag beviljas för ett år i sänder.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24" w:name="P6S2"/>
      <w:bookmarkEnd w:id="24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>Riksantikvarieämbetet får besluta att ett beviljat bidrag inte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skall betalas ut, om det kan antas att bidraget beviljats på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grund av felaktiga uppgifter.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25" w:name="P6S3"/>
      <w:bookmarkStart w:id="26" w:name="P7"/>
      <w:bookmarkEnd w:id="25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7 §</w:t>
      </w:r>
      <w:bookmarkEnd w:id="26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Den institution som har fått bidrag enligt denna förordning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skall till Riksantikvarieämbetet lämna en redovisning av hur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medlen har använts.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27" w:name="P7S2"/>
      <w:bookmarkStart w:id="28" w:name="P8"/>
      <w:bookmarkEnd w:id="27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8 §</w:t>
      </w:r>
      <w:bookmarkEnd w:id="28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Riksantikvarieämbetet får besluta att kräva tillbaka bidrag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om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1. det har lämnats på grund av felaktiga uppgifter,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2. det inte har använts för det ändamål det har beviljats för,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eller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3. redovisning som avses i 7 § inte har lämnats.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29" w:name="P8S2"/>
      <w:bookmarkStart w:id="30" w:name="Bemyndigande"/>
      <w:bookmarkEnd w:id="29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Bemyndigande</w:t>
      </w:r>
      <w:bookmarkEnd w:id="30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31" w:name="P8S3"/>
      <w:bookmarkStart w:id="32" w:name="P9"/>
      <w:bookmarkEnd w:id="31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9 §</w:t>
      </w:r>
      <w:bookmarkEnd w:id="32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Riksantikvarieämbetet får meddela föreskrifter om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verkställighet av denna förordning.</w:t>
      </w:r>
    </w:p>
    <w:p w:rsidR="004852D1" w:rsidRPr="004852D1" w:rsidRDefault="004852D1" w:rsidP="004852D1">
      <w:pPr>
        <w:shd w:val="clear" w:color="auto" w:fill="FFFFFF"/>
        <w:spacing w:beforeAutospacing="1" w:after="0" w:line="320" w:lineRule="atLeast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bookmarkStart w:id="33" w:name="P9S2"/>
      <w:bookmarkStart w:id="34" w:name="Överklagande"/>
      <w:bookmarkEnd w:id="33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Överklagande</w:t>
      </w:r>
      <w:bookmarkEnd w:id="34"/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35" w:name="P9S3"/>
      <w:bookmarkStart w:id="36" w:name="P10"/>
      <w:bookmarkEnd w:id="35"/>
      <w:r w:rsidRPr="004852D1">
        <w:rPr>
          <w:rFonts w:ascii="Verdana" w:eastAsia="Times New Roman" w:hAnsi="Verdana" w:cs="Times New Roman"/>
          <w:b/>
          <w:bCs/>
          <w:color w:val="1C5170"/>
          <w:sz w:val="20"/>
          <w:szCs w:val="20"/>
          <w:lang w:eastAsia="sv-SE"/>
        </w:rPr>
        <w:t>10 §</w:t>
      </w:r>
      <w:bookmarkEnd w:id="36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Riksantikvarieämbetets beslut enligt denna förordning får</w:t>
      </w:r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  <w:t>inte överklagas.</w:t>
      </w:r>
    </w:p>
    <w:p w:rsidR="004852D1" w:rsidRPr="004852D1" w:rsidRDefault="004852D1" w:rsidP="004852D1">
      <w:pPr>
        <w:shd w:val="clear" w:color="auto" w:fill="FFFFFF"/>
        <w:spacing w:after="0" w:line="320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bookmarkStart w:id="37" w:name="P10S2"/>
      <w:r w:rsidRPr="004852D1">
        <w:rPr>
          <w:rFonts w:ascii="Verdana" w:eastAsia="Times New Roman" w:hAnsi="Verdana" w:cs="Times New Roman"/>
          <w:sz w:val="20"/>
          <w:szCs w:val="20"/>
          <w:lang w:eastAsia="sv-SE"/>
        </w:rPr>
        <w:br/>
      </w:r>
    </w:p>
    <w:bookmarkEnd w:id="37"/>
    <w:sectPr w:rsidR="004852D1" w:rsidRPr="0048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BF"/>
    <w:multiLevelType w:val="multilevel"/>
    <w:tmpl w:val="B41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5664"/>
    <w:multiLevelType w:val="multilevel"/>
    <w:tmpl w:val="FFE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43076"/>
    <w:multiLevelType w:val="multilevel"/>
    <w:tmpl w:val="CEB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2620"/>
    <w:multiLevelType w:val="multilevel"/>
    <w:tmpl w:val="8D7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2BEC"/>
    <w:multiLevelType w:val="multilevel"/>
    <w:tmpl w:val="4B0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633C6"/>
    <w:multiLevelType w:val="multilevel"/>
    <w:tmpl w:val="FDF2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A0721"/>
    <w:multiLevelType w:val="multilevel"/>
    <w:tmpl w:val="5C2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5F8F"/>
    <w:multiLevelType w:val="multilevel"/>
    <w:tmpl w:val="982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40E3D"/>
    <w:multiLevelType w:val="multilevel"/>
    <w:tmpl w:val="CD0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07AFA"/>
    <w:multiLevelType w:val="multilevel"/>
    <w:tmpl w:val="179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01DFC"/>
    <w:multiLevelType w:val="multilevel"/>
    <w:tmpl w:val="054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62AC9"/>
    <w:multiLevelType w:val="multilevel"/>
    <w:tmpl w:val="5A2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677E0"/>
    <w:multiLevelType w:val="multilevel"/>
    <w:tmpl w:val="5A5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94484"/>
    <w:multiLevelType w:val="multilevel"/>
    <w:tmpl w:val="767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236A1"/>
    <w:multiLevelType w:val="multilevel"/>
    <w:tmpl w:val="FE40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22459"/>
    <w:multiLevelType w:val="multilevel"/>
    <w:tmpl w:val="5AB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74683"/>
    <w:multiLevelType w:val="multilevel"/>
    <w:tmpl w:val="CB2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6571D"/>
    <w:multiLevelType w:val="multilevel"/>
    <w:tmpl w:val="7D8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7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D1"/>
    <w:rsid w:val="0007759D"/>
    <w:rsid w:val="004852D1"/>
    <w:rsid w:val="00580ABB"/>
    <w:rsid w:val="00687AA1"/>
    <w:rsid w:val="009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81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82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32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16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9429939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49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481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529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0D0D0"/>
                                <w:left w:val="single" w:sz="6" w:space="9" w:color="D0D0D0"/>
                                <w:bottom w:val="single" w:sz="12" w:space="0" w:color="D0D0D0"/>
                                <w:right w:val="single" w:sz="12" w:space="9" w:color="D0D0D0"/>
                              </w:divBdr>
                            </w:div>
                          </w:divsChild>
                        </w:div>
                        <w:div w:id="228155925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173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0993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0029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75355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805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871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4" w:color="CCCCCC"/>
                                                            <w:bottom w:val="single" w:sz="6" w:space="14" w:color="CCCCCC"/>
                                                            <w:right w:val="single" w:sz="6" w:space="14" w:color="CCCCCC"/>
                                                          </w:divBdr>
                                                          <w:divsChild>
                                                            <w:div w:id="79934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55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2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4" w:color="CCCCCC"/>
                                                            <w:bottom w:val="single" w:sz="6" w:space="14" w:color="CCCCCC"/>
                                                            <w:right w:val="single" w:sz="6" w:space="14" w:color="CCCCCC"/>
                                                          </w:divBdr>
                                                          <w:divsChild>
                                                            <w:div w:id="51638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9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5119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903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971562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950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039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4357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709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1477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9150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1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49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1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33026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056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95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7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41449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451">
                      <w:marLeft w:val="0"/>
                      <w:marRight w:val="0"/>
                      <w:marTop w:val="22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6157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138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024">
                      <w:marLeft w:val="195"/>
                      <w:marRight w:val="18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586">
                      <w:marLeft w:val="195"/>
                      <w:marRight w:val="18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278">
                      <w:marLeft w:val="195"/>
                      <w:marRight w:val="18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5956">
                      <w:marLeft w:val="195"/>
                      <w:marRight w:val="18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dagen.se/sv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ksdagen.se/sv/Dokument-Lagar/Lagar/Svenskforfattningssamling/Forordning-2003248-om-bidra_sfs-2003-248/?bet=2003:2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Selinge</dc:creator>
  <cp:lastModifiedBy>Mattias Rydman</cp:lastModifiedBy>
  <cp:revision>2</cp:revision>
  <dcterms:created xsi:type="dcterms:W3CDTF">2016-05-30T08:35:00Z</dcterms:created>
  <dcterms:modified xsi:type="dcterms:W3CDTF">2016-05-30T08:35:00Z</dcterms:modified>
</cp:coreProperties>
</file>